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6" w:type="dxa"/>
        <w:tblInd w:w="-140" w:type="dxa"/>
        <w:tblLayout w:type="fixed"/>
        <w:tblCellMar>
          <w:left w:w="40" w:type="dxa"/>
          <w:right w:w="40" w:type="dxa"/>
        </w:tblCellMar>
        <w:tblLook w:val="0000" w:firstRow="0" w:lastRow="0" w:firstColumn="0" w:lastColumn="0" w:noHBand="0" w:noVBand="0"/>
      </w:tblPr>
      <w:tblGrid>
        <w:gridCol w:w="4648"/>
        <w:gridCol w:w="5148"/>
      </w:tblGrid>
      <w:tr w:rsidR="00952730" w:rsidRPr="006067DB" w14:paraId="0D9DF481" w14:textId="77777777" w:rsidTr="00B660B2">
        <w:tc>
          <w:tcPr>
            <w:tcW w:w="4648" w:type="dxa"/>
            <w:tcBorders>
              <w:top w:val="nil"/>
              <w:left w:val="nil"/>
              <w:bottom w:val="nil"/>
              <w:right w:val="nil"/>
            </w:tcBorders>
          </w:tcPr>
          <w:p w14:paraId="296244E1" w14:textId="77777777" w:rsidR="00952730" w:rsidRPr="006067DB" w:rsidRDefault="00952730" w:rsidP="006C2CA9">
            <w:pPr>
              <w:keepNext/>
              <w:autoSpaceDE w:val="0"/>
              <w:autoSpaceDN w:val="0"/>
              <w:adjustRightInd w:val="0"/>
              <w:ind w:left="108"/>
              <w:jc w:val="center"/>
              <w:rPr>
                <w:rFonts w:ascii="Tms Rmn" w:hAnsi="Tms Rmn"/>
                <w:lang w:val="fr-CM"/>
              </w:rPr>
            </w:pPr>
            <w:r>
              <w:rPr>
                <w:noProof/>
              </w:rPr>
              <w:drawing>
                <wp:inline distT="0" distB="0" distL="0" distR="0" wp14:anchorId="5937C26B" wp14:editId="4B2A7416">
                  <wp:extent cx="2800350" cy="4653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00350" cy="465350"/>
                          </a:xfrm>
                          <a:prstGeom prst="rect">
                            <a:avLst/>
                          </a:prstGeom>
                          <a:noFill/>
                          <a:ln w="9525">
                            <a:noFill/>
                            <a:miter lim="800000"/>
                            <a:headEnd/>
                            <a:tailEnd/>
                          </a:ln>
                        </pic:spPr>
                      </pic:pic>
                    </a:graphicData>
                  </a:graphic>
                </wp:inline>
              </w:drawing>
            </w:r>
          </w:p>
        </w:tc>
        <w:tc>
          <w:tcPr>
            <w:tcW w:w="5148" w:type="dxa"/>
            <w:tcBorders>
              <w:top w:val="nil"/>
              <w:left w:val="nil"/>
              <w:bottom w:val="nil"/>
              <w:right w:val="nil"/>
            </w:tcBorders>
          </w:tcPr>
          <w:p w14:paraId="39F92881" w14:textId="77777777" w:rsidR="00952730" w:rsidRPr="006067DB" w:rsidRDefault="00952730" w:rsidP="006C2CA9">
            <w:pPr>
              <w:autoSpaceDE w:val="0"/>
              <w:autoSpaceDN w:val="0"/>
              <w:adjustRightInd w:val="0"/>
              <w:ind w:left="108" w:right="108"/>
              <w:rPr>
                <w:rFonts w:ascii="Verdana" w:hAnsi="Verdana" w:cs="Verdana"/>
                <w:b/>
                <w:bCs/>
                <w:color w:val="000000"/>
                <w:sz w:val="32"/>
                <w:szCs w:val="32"/>
                <w:lang w:val="fr-CM"/>
              </w:rPr>
            </w:pPr>
            <w:r w:rsidRPr="006067DB">
              <w:rPr>
                <w:rFonts w:ascii="Verdana" w:hAnsi="Verdana" w:cs="Verdana"/>
                <w:b/>
                <w:bCs/>
                <w:color w:val="000000"/>
                <w:sz w:val="32"/>
                <w:szCs w:val="32"/>
                <w:lang w:val="fr-CM"/>
              </w:rPr>
              <w:t xml:space="preserve">  </w:t>
            </w:r>
          </w:p>
          <w:p w14:paraId="2693C29E" w14:textId="77777777" w:rsidR="00952730" w:rsidRPr="006067DB" w:rsidRDefault="00952730" w:rsidP="006C2CA9">
            <w:pPr>
              <w:autoSpaceDE w:val="0"/>
              <w:autoSpaceDN w:val="0"/>
              <w:adjustRightInd w:val="0"/>
              <w:rPr>
                <w:color w:val="000000"/>
                <w:lang w:val="fr-CM"/>
              </w:rPr>
            </w:pPr>
            <w:r w:rsidRPr="006067DB">
              <w:rPr>
                <w:rFonts w:ascii="Verdana" w:hAnsi="Verdana" w:cs="Verdana"/>
                <w:b/>
                <w:bCs/>
                <w:color w:val="000000"/>
                <w:sz w:val="32"/>
                <w:szCs w:val="32"/>
                <w:lang w:val="fr-CM"/>
              </w:rPr>
              <w:t xml:space="preserve">   COMMUNIQUÉ DE PRESSE </w:t>
            </w:r>
          </w:p>
        </w:tc>
      </w:tr>
    </w:tbl>
    <w:p w14:paraId="7FB9A8D0" w14:textId="77777777" w:rsidR="003442C2" w:rsidRPr="006135C6" w:rsidRDefault="003442C2" w:rsidP="006C2CA9">
      <w:pPr>
        <w:pBdr>
          <w:bottom w:val="single" w:sz="4" w:space="1" w:color="auto"/>
        </w:pBdr>
        <w:rPr>
          <w:rFonts w:ascii="Arial" w:hAnsi="Arial" w:cs="Arial"/>
          <w:b/>
          <w:sz w:val="20"/>
          <w:szCs w:val="20"/>
          <w:lang w:val="fr-CM"/>
        </w:rPr>
      </w:pPr>
    </w:p>
    <w:p w14:paraId="108E3D5C" w14:textId="77777777" w:rsidR="003442C2" w:rsidRPr="006135C6" w:rsidRDefault="003442C2" w:rsidP="006C2CA9">
      <w:pPr>
        <w:autoSpaceDE w:val="0"/>
        <w:autoSpaceDN w:val="0"/>
        <w:adjustRightInd w:val="0"/>
        <w:rPr>
          <w:rFonts w:ascii="Arial" w:hAnsi="Arial" w:cs="Arial"/>
          <w:color w:val="000000"/>
          <w:sz w:val="20"/>
          <w:szCs w:val="20"/>
          <w:lang w:val="fr-CM"/>
        </w:rPr>
      </w:pPr>
    </w:p>
    <w:p w14:paraId="711D011B" w14:textId="55C710B5" w:rsidR="002656E3" w:rsidRPr="00461634" w:rsidRDefault="002656E3" w:rsidP="002656E3">
      <w:pPr>
        <w:pStyle w:val="NormalWeb"/>
        <w:spacing w:before="0" w:beforeAutospacing="0" w:after="0" w:afterAutospacing="0"/>
        <w:jc w:val="both"/>
        <w:rPr>
          <w:rFonts w:ascii="Arial" w:hAnsi="Arial" w:cs="Arial"/>
          <w:b/>
          <w:bCs/>
          <w:i/>
          <w:iCs/>
          <w:sz w:val="28"/>
          <w:szCs w:val="28"/>
          <w:lang w:val="fr-FR"/>
        </w:rPr>
      </w:pPr>
      <w:r w:rsidRPr="00461634">
        <w:rPr>
          <w:rFonts w:ascii="Arial" w:hAnsi="Arial" w:cs="Arial"/>
          <w:b/>
          <w:bCs/>
          <w:sz w:val="28"/>
          <w:szCs w:val="28"/>
          <w:lang w:val="fr-FR"/>
        </w:rPr>
        <w:t>Banque mondiale</w:t>
      </w:r>
      <w:r w:rsidR="00A76578">
        <w:rPr>
          <w:rFonts w:ascii="Arial" w:hAnsi="Arial" w:cs="Arial"/>
          <w:b/>
          <w:bCs/>
          <w:sz w:val="28"/>
          <w:szCs w:val="28"/>
          <w:lang w:val="fr-FR"/>
        </w:rPr>
        <w:t xml:space="preserve"> : </w:t>
      </w:r>
      <w:r w:rsidRPr="00461634">
        <w:rPr>
          <w:rFonts w:ascii="Arial" w:hAnsi="Arial" w:cs="Arial"/>
          <w:b/>
          <w:bCs/>
          <w:sz w:val="28"/>
          <w:szCs w:val="28"/>
          <w:lang w:val="fr-FR"/>
        </w:rPr>
        <w:t>100 millions de dollars de financements concessionnels pour transformer la mobilité urbaine à Dakar et dans les villes secondaires</w:t>
      </w:r>
    </w:p>
    <w:p w14:paraId="00C050F7" w14:textId="77777777" w:rsidR="002656E3" w:rsidRPr="00461634" w:rsidRDefault="002656E3" w:rsidP="002656E3">
      <w:pPr>
        <w:pStyle w:val="NormalWeb"/>
        <w:spacing w:before="0" w:beforeAutospacing="0" w:after="0" w:afterAutospacing="0"/>
        <w:jc w:val="both"/>
        <w:rPr>
          <w:rFonts w:ascii="Arial" w:hAnsi="Arial" w:cs="Arial"/>
          <w:sz w:val="20"/>
          <w:szCs w:val="20"/>
          <w:lang w:val="fr-FR"/>
        </w:rPr>
      </w:pPr>
    </w:p>
    <w:p w14:paraId="6CEEB36C" w14:textId="77777777" w:rsidR="002656E3" w:rsidRPr="00461634" w:rsidRDefault="002656E3" w:rsidP="002656E3">
      <w:pPr>
        <w:pStyle w:val="NormalWeb"/>
        <w:spacing w:before="0" w:beforeAutospacing="0" w:after="0" w:afterAutospacing="0"/>
        <w:rPr>
          <w:rFonts w:ascii="Arial" w:hAnsi="Arial" w:cs="Arial"/>
          <w:sz w:val="20"/>
          <w:szCs w:val="20"/>
          <w:lang w:val="fr-FR"/>
        </w:rPr>
      </w:pPr>
      <w:r w:rsidRPr="00461634">
        <w:rPr>
          <w:rFonts w:ascii="Arial" w:hAnsi="Arial" w:cs="Arial"/>
          <w:b/>
          <w:bCs/>
          <w:sz w:val="20"/>
          <w:szCs w:val="20"/>
          <w:lang w:val="fr-FR"/>
        </w:rPr>
        <w:t>WASHINGTON, 17 juin 2025</w:t>
      </w:r>
      <w:r w:rsidRPr="00461634">
        <w:rPr>
          <w:rFonts w:ascii="Arial" w:hAnsi="Arial" w:cs="Arial"/>
          <w:b/>
          <w:sz w:val="20"/>
          <w:szCs w:val="20"/>
          <w:lang w:val="fr-FR"/>
        </w:rPr>
        <w:t xml:space="preserve">--- </w:t>
      </w:r>
      <w:r w:rsidRPr="00461634">
        <w:rPr>
          <w:rFonts w:ascii="Arial" w:hAnsi="Arial" w:cs="Arial"/>
          <w:sz w:val="20"/>
          <w:szCs w:val="20"/>
          <w:lang w:val="fr-FR"/>
        </w:rPr>
        <w:t xml:space="preserve">La Banque mondiale a approuvé un financement concessionnel de 100 millions de dollars par l'intermédiaire de l'Association internationale de développement (IDA) pour soutenir la transformation de la mobilité urbaine au Sénégal dans l'agglomération de Dakar. </w:t>
      </w:r>
    </w:p>
    <w:p w14:paraId="1C663012" w14:textId="77777777" w:rsidR="002656E3" w:rsidRPr="00461634" w:rsidRDefault="002656E3" w:rsidP="002656E3">
      <w:pPr>
        <w:pStyle w:val="NormalWeb"/>
        <w:spacing w:before="0" w:beforeAutospacing="0" w:after="0" w:afterAutospacing="0"/>
        <w:rPr>
          <w:rFonts w:ascii="Arial" w:hAnsi="Arial" w:cs="Arial"/>
          <w:sz w:val="20"/>
          <w:szCs w:val="20"/>
          <w:lang w:val="fr-FR"/>
        </w:rPr>
      </w:pPr>
    </w:p>
    <w:p w14:paraId="174EEEE5" w14:textId="77777777" w:rsidR="002656E3" w:rsidRPr="00461634" w:rsidRDefault="002656E3" w:rsidP="002656E3">
      <w:pPr>
        <w:pStyle w:val="NormalWeb"/>
        <w:spacing w:before="0" w:beforeAutospacing="0" w:after="0" w:afterAutospacing="0"/>
        <w:rPr>
          <w:lang w:val="fr-FR"/>
        </w:rPr>
      </w:pPr>
      <w:r w:rsidRPr="00461634">
        <w:rPr>
          <w:rFonts w:ascii="Arial" w:hAnsi="Arial" w:cs="Arial"/>
          <w:sz w:val="20"/>
          <w:szCs w:val="20"/>
          <w:lang w:val="fr-FR"/>
        </w:rPr>
        <w:t xml:space="preserve">Le Projet de mobilité urbaine durable à Dakar représente la première phase d'un programme global soutenant l'engagement du pays en faveur du développement territorial et de la croissance durable. Le projet mettra en place un système de transport intégré reliant le réseau express d'autobus (BRT) et le train express régional (TER) à des réseaux de bus restructurés, tout en structurant et professionnalisant les opérateurs de transport informels et en améliorant la gestion du trafic dans l'ensemble de la zone métropolitaine. </w:t>
      </w:r>
      <w:r w:rsidRPr="00461634">
        <w:rPr>
          <w:rFonts w:ascii="Arial" w:eastAsia="Arial" w:hAnsi="Arial" w:cs="Arial"/>
          <w:sz w:val="20"/>
          <w:szCs w:val="20"/>
          <w:lang w:val="fr-FR"/>
        </w:rPr>
        <w:t>Le projet appuiera également les études préparatoires pertinentes pour la mise en place d'une deuxième ligne de réseau express d'autobus et d'infrastructures essentielles pour la mobilité urbaine dans les villes secondaires.</w:t>
      </w:r>
    </w:p>
    <w:p w14:paraId="4A2F7E30" w14:textId="77777777" w:rsidR="002656E3" w:rsidRPr="00461634" w:rsidRDefault="002656E3" w:rsidP="002656E3">
      <w:pPr>
        <w:pStyle w:val="NormalWeb"/>
        <w:spacing w:before="0" w:beforeAutospacing="0" w:after="0" w:afterAutospacing="0"/>
        <w:rPr>
          <w:rFonts w:ascii="Arial" w:hAnsi="Arial" w:cs="Arial"/>
          <w:i/>
          <w:iCs/>
          <w:sz w:val="20"/>
          <w:szCs w:val="20"/>
          <w:lang w:val="fr-FR"/>
        </w:rPr>
      </w:pPr>
    </w:p>
    <w:p w14:paraId="1B08DDB8" w14:textId="77777777" w:rsidR="002656E3" w:rsidRPr="00461634" w:rsidRDefault="002656E3" w:rsidP="002656E3">
      <w:pPr>
        <w:pStyle w:val="Header"/>
        <w:rPr>
          <w:rFonts w:ascii="Arial" w:hAnsi="Arial" w:cs="Arial"/>
          <w:sz w:val="20"/>
          <w:szCs w:val="20"/>
          <w:lang w:val="fr-FR"/>
        </w:rPr>
      </w:pPr>
      <w:r w:rsidRPr="00461634">
        <w:rPr>
          <w:rFonts w:ascii="Arial" w:hAnsi="Arial" w:cs="Arial"/>
          <w:i/>
          <w:iCs/>
          <w:sz w:val="20"/>
          <w:szCs w:val="20"/>
          <w:lang w:val="fr-FR"/>
        </w:rPr>
        <w:t>« Cette opération témoigne de l'engagement ferme du Groupe de la Banque mondiale à soutenir la trajectoire de développement du Sénégal, telle qu'elle est décrite dans la Vision 2050. En transformant la mobilité urbaine à Dakar, ce projet ouvrira des perspectives économiques à 3,8 millions de personnes tout en permettant à des milliers de travailleurs du secteur informel de trouver un emploi structuré bénéficiant d'une protection sociale et de meilleurs parcours professionnels</w:t>
      </w:r>
      <w:r w:rsidRPr="00461634">
        <w:rPr>
          <w:rFonts w:ascii="Arial" w:hAnsi="Arial" w:cs="Arial"/>
          <w:sz w:val="20"/>
          <w:szCs w:val="20"/>
          <w:lang w:val="fr-FR"/>
        </w:rPr>
        <w:t xml:space="preserve">, explique </w:t>
      </w:r>
      <w:r w:rsidRPr="00461634">
        <w:rPr>
          <w:rFonts w:ascii="Arial" w:hAnsi="Arial" w:cs="Arial"/>
          <w:b/>
          <w:bCs/>
          <w:sz w:val="20"/>
          <w:szCs w:val="20"/>
          <w:lang w:val="fr-FR"/>
        </w:rPr>
        <w:t xml:space="preserve">Keiko Miwa, directrice de la division Sénégal de la Banque mondiale. </w:t>
      </w:r>
      <w:r w:rsidRPr="00461634">
        <w:rPr>
          <w:rFonts w:ascii="Arial" w:hAnsi="Arial" w:cs="Arial"/>
          <w:sz w:val="20"/>
          <w:szCs w:val="20"/>
          <w:lang w:val="fr-FR"/>
        </w:rPr>
        <w:t xml:space="preserve">Grâce </w:t>
      </w:r>
      <w:r w:rsidRPr="00461634">
        <w:rPr>
          <w:rFonts w:ascii="Arial" w:hAnsi="Arial" w:cs="Arial"/>
          <w:i/>
          <w:iCs/>
          <w:sz w:val="20"/>
          <w:szCs w:val="20"/>
          <w:lang w:val="fr-FR"/>
        </w:rPr>
        <w:t>à des partenariats public-privé stratégiques, cette initiative soutient la vision du gouvernement d'une croissance inclusive en mettant en place des systèmes de transport intégrés qui améliorent le développement territorial et renforcent la connectivité entre Dakar et les pôles économiques régionaux. »</w:t>
      </w:r>
    </w:p>
    <w:p w14:paraId="3E2E8CFF" w14:textId="77777777" w:rsidR="002656E3" w:rsidRPr="00461634" w:rsidRDefault="002656E3" w:rsidP="002656E3">
      <w:pPr>
        <w:pStyle w:val="Header"/>
        <w:rPr>
          <w:rFonts w:ascii="Arial" w:hAnsi="Arial" w:cs="Arial"/>
          <w:sz w:val="20"/>
          <w:szCs w:val="20"/>
          <w:lang w:val="fr-FR"/>
        </w:rPr>
      </w:pPr>
    </w:p>
    <w:p w14:paraId="1AE3F279" w14:textId="77777777" w:rsidR="002656E3" w:rsidRPr="00461634" w:rsidRDefault="002656E3" w:rsidP="002656E3">
      <w:pPr>
        <w:pStyle w:val="Header"/>
        <w:rPr>
          <w:rFonts w:ascii="Arial" w:hAnsi="Arial" w:cs="Arial"/>
          <w:sz w:val="20"/>
          <w:szCs w:val="20"/>
          <w:lang w:val="fr-FR"/>
        </w:rPr>
      </w:pPr>
      <w:r w:rsidRPr="00461634">
        <w:rPr>
          <w:rFonts w:ascii="Arial" w:hAnsi="Arial" w:cs="Arial"/>
          <w:sz w:val="20"/>
          <w:szCs w:val="20"/>
          <w:lang w:val="fr-FR"/>
        </w:rPr>
        <w:t>L'approche technique est centrée sur la restructuration des lignes de bus prioritaires en un réseau hiérarchique qui s'intègre aux systèmes de transport en commun existants. La professionnalisation des opérateurs informels par le biais de programmes structurés de formation et de renouvellement du parc porte à la fois sur la qualité du service et l'inclusion économique.</w:t>
      </w:r>
    </w:p>
    <w:p w14:paraId="35D9CBA6" w14:textId="77777777" w:rsidR="002656E3" w:rsidRPr="00461634" w:rsidRDefault="002656E3" w:rsidP="002656E3">
      <w:pPr>
        <w:pStyle w:val="Header"/>
        <w:rPr>
          <w:rFonts w:ascii="Arial" w:hAnsi="Arial" w:cs="Arial"/>
          <w:sz w:val="20"/>
          <w:szCs w:val="20"/>
          <w:lang w:val="fr-FR"/>
        </w:rPr>
      </w:pPr>
    </w:p>
    <w:p w14:paraId="7F6661EA" w14:textId="77777777" w:rsidR="002656E3" w:rsidRPr="00461634" w:rsidRDefault="002656E3" w:rsidP="002656E3">
      <w:pPr>
        <w:pStyle w:val="Header"/>
        <w:rPr>
          <w:rFonts w:ascii="Arial" w:hAnsi="Arial" w:cs="Arial"/>
          <w:i/>
          <w:iCs/>
          <w:sz w:val="20"/>
          <w:szCs w:val="20"/>
          <w:lang w:val="fr-FR"/>
        </w:rPr>
      </w:pPr>
      <w:r w:rsidRPr="00461634">
        <w:rPr>
          <w:rFonts w:ascii="Arial" w:hAnsi="Arial" w:cs="Arial"/>
          <w:sz w:val="20"/>
          <w:szCs w:val="20"/>
          <w:lang w:val="fr-FR"/>
        </w:rPr>
        <w:t>L'initiative intègre des normes de résilience climatique dans la conception des infrastructures, y compris des systèmes de drainage améliorés et des solutions fondées sur la nature pour faire face aux risques d'inondation. Le déploiement d'autobus à faibles émissions sur les corridors prioritaires, combiné à l'amélioration systématique de la gestion de la circulation, soutiendra la transition du Sénégal vers un développement urbain durable tout en réduisant l'empreinte environnementale du secteur des transports, conformément aux objectifs de croissance verte du pays.</w:t>
      </w:r>
    </w:p>
    <w:p w14:paraId="15C73A35" w14:textId="77777777" w:rsidR="002656E3" w:rsidRPr="00461634" w:rsidRDefault="002656E3" w:rsidP="002656E3">
      <w:pPr>
        <w:pStyle w:val="Header"/>
        <w:rPr>
          <w:rFonts w:ascii="Arial" w:hAnsi="Arial" w:cs="Arial"/>
          <w:sz w:val="20"/>
          <w:szCs w:val="20"/>
          <w:lang w:val="fr-FR"/>
        </w:rPr>
      </w:pPr>
    </w:p>
    <w:p w14:paraId="1710C1D2" w14:textId="77777777" w:rsidR="002656E3" w:rsidRPr="00461634" w:rsidRDefault="002656E3" w:rsidP="002656E3">
      <w:pPr>
        <w:pStyle w:val="Header"/>
        <w:rPr>
          <w:rFonts w:ascii="Arial" w:hAnsi="Arial" w:cs="Arial"/>
          <w:sz w:val="20"/>
          <w:szCs w:val="20"/>
          <w:lang w:val="fr-FR"/>
        </w:rPr>
      </w:pPr>
      <w:r w:rsidRPr="00461634">
        <w:rPr>
          <w:rFonts w:ascii="Arial" w:hAnsi="Arial" w:cs="Arial"/>
          <w:sz w:val="20"/>
          <w:szCs w:val="20"/>
          <w:lang w:val="fr-FR"/>
        </w:rPr>
        <w:t>L'opération réduira considérablement la durée des trajets sur les principaux corridors tout en jetant les bases des phases futures du développement de la mobilité urbaine, y compris l'extension potentielle à des pôles régionaux et à des corridors de transport en commun supplémentaires.</w:t>
      </w:r>
    </w:p>
    <w:p w14:paraId="78E86276" w14:textId="77777777" w:rsidR="002656E3" w:rsidRPr="00461634" w:rsidRDefault="002656E3" w:rsidP="002656E3">
      <w:pPr>
        <w:pStyle w:val="Header"/>
        <w:jc w:val="both"/>
        <w:rPr>
          <w:rFonts w:ascii="Arial" w:hAnsi="Arial" w:cs="Arial"/>
          <w:sz w:val="20"/>
          <w:szCs w:val="20"/>
          <w:lang w:val="fr-FR"/>
        </w:rPr>
      </w:pPr>
    </w:p>
    <w:p w14:paraId="06164C85" w14:textId="565324C6" w:rsidR="002656E3" w:rsidRPr="00461634" w:rsidRDefault="005D50F4" w:rsidP="002656E3">
      <w:pPr>
        <w:pStyle w:val="Heading7"/>
        <w:spacing w:before="0" w:beforeAutospacing="0" w:after="0" w:afterAutospacing="0"/>
        <w:ind w:right="-72"/>
        <w:rPr>
          <w:rStyle w:val="Hyperlink"/>
          <w:rFonts w:ascii="Arial" w:hAnsi="Arial" w:cs="Arial"/>
          <w:color w:val="000000"/>
          <w:sz w:val="20"/>
          <w:szCs w:val="20"/>
          <w:lang w:val="fr-FR"/>
        </w:rPr>
      </w:pPr>
      <w:r w:rsidRPr="00461634">
        <w:rPr>
          <w:rFonts w:ascii="Arial" w:hAnsi="Arial" w:cs="Arial"/>
          <w:b/>
          <w:bCs/>
          <w:color w:val="000000"/>
          <w:sz w:val="20"/>
          <w:szCs w:val="20"/>
          <w:lang w:val="fr-FR"/>
        </w:rPr>
        <w:t>Contacts :</w:t>
      </w:r>
      <w:r w:rsidR="002656E3" w:rsidRPr="00461634">
        <w:rPr>
          <w:rFonts w:ascii="Arial" w:hAnsi="Arial" w:cs="Arial"/>
          <w:b/>
          <w:bCs/>
          <w:color w:val="000000"/>
          <w:sz w:val="20"/>
          <w:szCs w:val="20"/>
          <w:lang w:val="fr-FR"/>
        </w:rPr>
        <w:t xml:space="preserve"> </w:t>
      </w:r>
    </w:p>
    <w:p w14:paraId="20824357" w14:textId="77777777" w:rsidR="002656E3" w:rsidRPr="00461634" w:rsidRDefault="002656E3" w:rsidP="002656E3">
      <w:pPr>
        <w:autoSpaceDE w:val="0"/>
        <w:autoSpaceDN w:val="0"/>
        <w:adjustRightInd w:val="0"/>
        <w:rPr>
          <w:rFonts w:ascii="Arial" w:eastAsia="Calibri" w:hAnsi="Arial" w:cs="Arial"/>
          <w:sz w:val="20"/>
          <w:szCs w:val="20"/>
          <w:lang w:val="fr-FR"/>
        </w:rPr>
      </w:pPr>
      <w:r w:rsidRPr="00461634">
        <w:rPr>
          <w:rFonts w:ascii="Arial" w:hAnsi="Arial" w:cs="Arial"/>
          <w:i/>
          <w:iCs/>
          <w:color w:val="000000"/>
          <w:sz w:val="20"/>
          <w:szCs w:val="20"/>
          <w:lang w:val="fr-FR"/>
        </w:rPr>
        <w:t xml:space="preserve">À Dakar : </w:t>
      </w:r>
      <w:r w:rsidRPr="00461634">
        <w:rPr>
          <w:rFonts w:ascii="Arial" w:eastAsia="Calibri" w:hAnsi="Arial" w:cs="Arial"/>
          <w:color w:val="000000"/>
          <w:sz w:val="20"/>
          <w:szCs w:val="20"/>
          <w:lang w:val="fr-FR"/>
        </w:rPr>
        <w:t xml:space="preserve">Seydina Alioune Djigo,  </w:t>
      </w:r>
      <w:hyperlink r:id="rId14" w:history="1">
        <w:r w:rsidRPr="00461634">
          <w:rPr>
            <w:rStyle w:val="Hyperlink"/>
            <w:rFonts w:ascii="Arial" w:eastAsia="Calibri" w:hAnsi="Arial" w:cs="Arial"/>
            <w:sz w:val="20"/>
            <w:szCs w:val="20"/>
            <w:lang w:val="fr-FR"/>
          </w:rPr>
          <w:t>sdjigo@worldbankgroup.org</w:t>
        </w:r>
      </w:hyperlink>
    </w:p>
    <w:p w14:paraId="405E1CD9" w14:textId="77777777" w:rsidR="002656E3" w:rsidRPr="00461634" w:rsidRDefault="002656E3" w:rsidP="002656E3">
      <w:pPr>
        <w:ind w:right="-72"/>
        <w:rPr>
          <w:rFonts w:ascii="Arial" w:hAnsi="Arial" w:cs="Arial"/>
          <w:sz w:val="20"/>
          <w:szCs w:val="20"/>
          <w:lang w:val="fr-FR"/>
        </w:rPr>
      </w:pPr>
    </w:p>
    <w:p w14:paraId="75858C2B" w14:textId="77777777" w:rsidR="002656E3" w:rsidRPr="00461634" w:rsidRDefault="002656E3" w:rsidP="002656E3">
      <w:pPr>
        <w:rPr>
          <w:rFonts w:ascii="Arial" w:hAnsi="Arial" w:cs="Arial"/>
          <w:sz w:val="20"/>
          <w:szCs w:val="20"/>
          <w:lang w:val="fr-FR"/>
        </w:rPr>
      </w:pPr>
      <w:r w:rsidRPr="00461634">
        <w:rPr>
          <w:rFonts w:ascii="Arial" w:hAnsi="Arial" w:cs="Arial"/>
          <w:sz w:val="20"/>
          <w:szCs w:val="20"/>
          <w:lang w:val="fr-FR"/>
        </w:rPr>
        <w:t xml:space="preserve">Pour en savoir plus sur les activités de la Banque mondiale au Sénégal : </w:t>
      </w:r>
      <w:hyperlink r:id="rId15" w:history="1">
        <w:r w:rsidRPr="00461634">
          <w:rPr>
            <w:rStyle w:val="Hyperlink"/>
            <w:rFonts w:ascii="Arial" w:hAnsi="Arial" w:cs="Arial"/>
            <w:sz w:val="20"/>
            <w:szCs w:val="20"/>
            <w:lang w:val="fr-FR"/>
          </w:rPr>
          <w:t>https://www.worldbank.org/en/country/senegal</w:t>
        </w:r>
      </w:hyperlink>
    </w:p>
    <w:p w14:paraId="1F5F3792" w14:textId="77777777" w:rsidR="002656E3" w:rsidRPr="00461634" w:rsidRDefault="002656E3" w:rsidP="002656E3">
      <w:pPr>
        <w:pStyle w:val="NormalWeb"/>
        <w:spacing w:before="0" w:beforeAutospacing="0" w:after="0" w:afterAutospacing="0"/>
        <w:rPr>
          <w:rFonts w:ascii="Arial" w:hAnsi="Arial" w:cs="Arial"/>
          <w:sz w:val="20"/>
          <w:szCs w:val="20"/>
          <w:lang w:val="fr-FR"/>
        </w:rPr>
      </w:pPr>
      <w:r w:rsidRPr="00461634">
        <w:rPr>
          <w:rFonts w:ascii="Arial" w:hAnsi="Arial" w:cs="Arial"/>
          <w:iCs/>
          <w:sz w:val="20"/>
          <w:szCs w:val="20"/>
          <w:lang w:val="fr-FR"/>
        </w:rPr>
        <w:t xml:space="preserve">Pour en savoir plus sur l'IDA : </w:t>
      </w:r>
      <w:hyperlink r:id="rId16" w:history="1">
        <w:r w:rsidRPr="00461634">
          <w:rPr>
            <w:rStyle w:val="Hyperlink"/>
            <w:rFonts w:ascii="Arial" w:hAnsi="Arial" w:cs="Arial"/>
            <w:sz w:val="20"/>
            <w:szCs w:val="20"/>
            <w:lang w:val="fr-FR"/>
          </w:rPr>
          <w:t>https://ida.worldbank.org/en/home</w:t>
        </w:r>
      </w:hyperlink>
    </w:p>
    <w:p w14:paraId="22E3AFE3" w14:textId="77777777" w:rsidR="002656E3" w:rsidRPr="00461634" w:rsidRDefault="002656E3" w:rsidP="002656E3">
      <w:pPr>
        <w:pStyle w:val="NormalWeb"/>
        <w:spacing w:before="0" w:beforeAutospacing="0" w:after="0" w:afterAutospacing="0"/>
        <w:rPr>
          <w:rFonts w:ascii="Arial" w:hAnsi="Arial" w:cs="Arial"/>
          <w:sz w:val="20"/>
          <w:szCs w:val="20"/>
          <w:lang w:val="fr-FR"/>
        </w:rPr>
      </w:pPr>
    </w:p>
    <w:p w14:paraId="13DF54C2" w14:textId="77777777" w:rsidR="002656E3" w:rsidRPr="00461634" w:rsidRDefault="002656E3" w:rsidP="002656E3">
      <w:pPr>
        <w:rPr>
          <w:rFonts w:ascii="Arial" w:hAnsi="Arial" w:cs="Arial"/>
          <w:iCs/>
          <w:color w:val="000000"/>
          <w:sz w:val="20"/>
          <w:szCs w:val="20"/>
          <w:lang w:val="fr-FR"/>
        </w:rPr>
      </w:pPr>
      <w:r w:rsidRPr="00461634">
        <w:rPr>
          <w:rFonts w:ascii="Arial" w:hAnsi="Arial" w:cs="Arial"/>
          <w:iCs/>
          <w:color w:val="000000"/>
          <w:sz w:val="20"/>
          <w:szCs w:val="20"/>
          <w:lang w:val="fr-FR"/>
        </w:rPr>
        <w:t xml:space="preserve">Pour en savoir plus, rendez-vous sur : </w:t>
      </w:r>
      <w:hyperlink r:id="rId17" w:history="1">
        <w:r w:rsidRPr="00461634">
          <w:rPr>
            <w:rStyle w:val="Hyperlink"/>
            <w:rFonts w:ascii="Arial" w:hAnsi="Arial" w:cs="Arial"/>
            <w:iCs/>
            <w:sz w:val="20"/>
            <w:szCs w:val="20"/>
            <w:lang w:val="fr-FR"/>
          </w:rPr>
          <w:t>https://www.worldbank.org/en/region/afr/western-and-central-africa</w:t>
        </w:r>
      </w:hyperlink>
      <w:r w:rsidRPr="00461634">
        <w:rPr>
          <w:rFonts w:ascii="Arial" w:hAnsi="Arial" w:cs="Arial"/>
          <w:iCs/>
          <w:color w:val="000000"/>
          <w:sz w:val="20"/>
          <w:szCs w:val="20"/>
          <w:lang w:val="fr-FR"/>
        </w:rPr>
        <w:t xml:space="preserve"> </w:t>
      </w:r>
    </w:p>
    <w:p w14:paraId="79C36047" w14:textId="77777777" w:rsidR="002656E3" w:rsidRPr="00461634" w:rsidRDefault="002656E3" w:rsidP="002656E3">
      <w:pPr>
        <w:rPr>
          <w:rFonts w:ascii="Arial" w:hAnsi="Arial" w:cs="Arial"/>
          <w:color w:val="000000"/>
          <w:sz w:val="20"/>
          <w:szCs w:val="20"/>
          <w:lang w:val="fr-FR"/>
        </w:rPr>
      </w:pPr>
    </w:p>
    <w:p w14:paraId="575180C6" w14:textId="77777777" w:rsidR="002656E3" w:rsidRPr="00461634" w:rsidRDefault="002656E3" w:rsidP="002656E3">
      <w:pPr>
        <w:rPr>
          <w:rFonts w:ascii="Arial" w:hAnsi="Arial" w:cs="Arial"/>
          <w:sz w:val="20"/>
          <w:szCs w:val="20"/>
          <w:lang w:val="fr-FR"/>
        </w:rPr>
      </w:pPr>
      <w:r w:rsidRPr="00461634">
        <w:rPr>
          <w:rFonts w:ascii="Arial" w:hAnsi="Arial" w:cs="Arial"/>
          <w:color w:val="000000"/>
          <w:sz w:val="20"/>
          <w:szCs w:val="20"/>
          <w:lang w:val="fr-FR"/>
        </w:rPr>
        <w:t xml:space="preserve">Suivez-nous sur X : </w:t>
      </w:r>
      <w:hyperlink r:id="rId18" w:history="1">
        <w:r w:rsidRPr="00461634">
          <w:rPr>
            <w:rStyle w:val="Hyperlink"/>
            <w:rFonts w:ascii="Arial" w:hAnsi="Arial" w:cs="Arial"/>
            <w:sz w:val="20"/>
            <w:szCs w:val="20"/>
            <w:lang w:val="fr-FR"/>
          </w:rPr>
          <w:t>https://x.com/WorldBankAfrica</w:t>
        </w:r>
      </w:hyperlink>
    </w:p>
    <w:p w14:paraId="6CC604DE" w14:textId="77777777" w:rsidR="002656E3" w:rsidRPr="00461634" w:rsidRDefault="002656E3" w:rsidP="002656E3">
      <w:pPr>
        <w:rPr>
          <w:rFonts w:ascii="Arial" w:hAnsi="Arial" w:cs="Arial"/>
          <w:color w:val="000000"/>
          <w:sz w:val="20"/>
          <w:szCs w:val="20"/>
          <w:lang w:val="fr-FR"/>
        </w:rPr>
      </w:pPr>
      <w:r w:rsidRPr="00461634">
        <w:rPr>
          <w:rFonts w:ascii="Arial" w:hAnsi="Arial" w:cs="Arial"/>
          <w:color w:val="000000"/>
          <w:sz w:val="20"/>
          <w:szCs w:val="20"/>
          <w:lang w:val="fr-FR"/>
        </w:rPr>
        <w:t xml:space="preserve"> </w:t>
      </w:r>
    </w:p>
    <w:p w14:paraId="03B5A9CB" w14:textId="77777777" w:rsidR="002656E3" w:rsidRPr="002656E3" w:rsidRDefault="002656E3" w:rsidP="002656E3">
      <w:pPr>
        <w:ind w:right="-72"/>
        <w:rPr>
          <w:rFonts w:ascii="Arial" w:hAnsi="Arial" w:cs="Arial"/>
          <w:b/>
          <w:color w:val="000000"/>
          <w:sz w:val="20"/>
          <w:szCs w:val="20"/>
          <w:lang w:val="fr-FR"/>
        </w:rPr>
      </w:pPr>
      <w:r w:rsidRPr="002656E3">
        <w:rPr>
          <w:rFonts w:ascii="Arial" w:hAnsi="Arial" w:cs="Arial"/>
          <w:b/>
          <w:color w:val="000000"/>
          <w:sz w:val="20"/>
          <w:szCs w:val="20"/>
          <w:lang w:val="fr-FR"/>
        </w:rPr>
        <w:t>Communiqué de presse</w:t>
      </w:r>
    </w:p>
    <w:p w14:paraId="6B3F8F02" w14:textId="6E837490" w:rsidR="002656E3" w:rsidRPr="002656E3" w:rsidRDefault="002656E3" w:rsidP="002656E3">
      <w:pPr>
        <w:ind w:right="-72"/>
        <w:rPr>
          <w:rFonts w:ascii="Arial" w:hAnsi="Arial" w:cs="Arial"/>
          <w:color w:val="FF0000"/>
          <w:sz w:val="20"/>
          <w:szCs w:val="20"/>
          <w:lang w:val="fr-FR"/>
        </w:rPr>
      </w:pPr>
      <w:r w:rsidRPr="002656E3">
        <w:rPr>
          <w:rFonts w:ascii="Arial" w:hAnsi="Arial" w:cs="Arial"/>
          <w:color w:val="000000"/>
          <w:sz w:val="20"/>
          <w:szCs w:val="20"/>
          <w:lang w:val="fr-FR"/>
        </w:rPr>
        <w:t xml:space="preserve">2025/092/AFW </w:t>
      </w:r>
    </w:p>
    <w:p w14:paraId="293FAE8E" w14:textId="77777777" w:rsidR="00DA6F84" w:rsidRDefault="00DA6F84" w:rsidP="006C2CA9">
      <w:pPr>
        <w:autoSpaceDE w:val="0"/>
        <w:autoSpaceDN w:val="0"/>
        <w:adjustRightInd w:val="0"/>
        <w:jc w:val="center"/>
      </w:pPr>
    </w:p>
    <w:sectPr w:rsidR="00DA6F84" w:rsidSect="00701B17">
      <w:footerReference w:type="even" r:id="rId19"/>
      <w:footerReference w:type="default" r:id="rId20"/>
      <w:footerReference w:type="first" r:id="rId21"/>
      <w:pgSz w:w="12240" w:h="15840"/>
      <w:pgMar w:top="1440" w:right="1440" w:bottom="1440" w:left="13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DF9B" w14:textId="77777777" w:rsidR="00193306" w:rsidRDefault="00193306" w:rsidP="004523C8">
      <w:r>
        <w:separator/>
      </w:r>
    </w:p>
  </w:endnote>
  <w:endnote w:type="continuationSeparator" w:id="0">
    <w:p w14:paraId="6FAF887D" w14:textId="77777777" w:rsidR="00193306" w:rsidRDefault="00193306" w:rsidP="004523C8">
      <w:r>
        <w:continuationSeparator/>
      </w:r>
    </w:p>
  </w:endnote>
  <w:endnote w:type="continuationNotice" w:id="1">
    <w:p w14:paraId="6A14A1E3" w14:textId="77777777" w:rsidR="00193306" w:rsidRDefault="00193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7775" w14:textId="1DFD386F" w:rsidR="002656E3" w:rsidRDefault="002656E3">
    <w:pPr>
      <w:pStyle w:val="Footer"/>
    </w:pPr>
    <w:r>
      <w:rPr>
        <w:noProof/>
      </w:rPr>
      <mc:AlternateContent>
        <mc:Choice Requires="wps">
          <w:drawing>
            <wp:anchor distT="0" distB="0" distL="0" distR="0" simplePos="0" relativeHeight="251658241" behindDoc="0" locked="0" layoutInCell="1" allowOverlap="1" wp14:anchorId="166AC04F" wp14:editId="070B1313">
              <wp:simplePos x="635" y="635"/>
              <wp:positionH relativeFrom="page">
                <wp:align>right</wp:align>
              </wp:positionH>
              <wp:positionV relativeFrom="page">
                <wp:align>bottom</wp:align>
              </wp:positionV>
              <wp:extent cx="1106805" cy="345440"/>
              <wp:effectExtent l="0" t="0" r="0" b="0"/>
              <wp:wrapNone/>
              <wp:docPr id="1929777227"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8A32AB0" w14:textId="16A97A35" w:rsidR="002656E3" w:rsidRPr="002656E3" w:rsidRDefault="002656E3" w:rsidP="002656E3">
                          <w:pPr>
                            <w:rPr>
                              <w:rFonts w:ascii="Calibri" w:eastAsia="Calibri" w:hAnsi="Calibri" w:cs="Calibri"/>
                              <w:noProof/>
                              <w:color w:val="000000"/>
                              <w:sz w:val="20"/>
                              <w:szCs w:val="20"/>
                            </w:rPr>
                          </w:pPr>
                          <w:r w:rsidRPr="002656E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6AC04F"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28A32AB0" w14:textId="16A97A35" w:rsidR="002656E3" w:rsidRPr="002656E3" w:rsidRDefault="002656E3" w:rsidP="002656E3">
                    <w:pPr>
                      <w:rPr>
                        <w:rFonts w:ascii="Calibri" w:eastAsia="Calibri" w:hAnsi="Calibri" w:cs="Calibri"/>
                        <w:noProof/>
                        <w:color w:val="000000"/>
                        <w:sz w:val="20"/>
                        <w:szCs w:val="20"/>
                      </w:rPr>
                    </w:pPr>
                    <w:r w:rsidRPr="002656E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A718" w14:textId="208CDE8D" w:rsidR="002656E3" w:rsidRDefault="002656E3">
    <w:pPr>
      <w:pStyle w:val="Footer"/>
    </w:pPr>
    <w:r>
      <w:rPr>
        <w:noProof/>
      </w:rPr>
      <mc:AlternateContent>
        <mc:Choice Requires="wps">
          <w:drawing>
            <wp:anchor distT="0" distB="0" distL="0" distR="0" simplePos="0" relativeHeight="251658242" behindDoc="0" locked="0" layoutInCell="1" allowOverlap="1" wp14:anchorId="57428231" wp14:editId="6B3B659E">
              <wp:simplePos x="847725" y="9429750"/>
              <wp:positionH relativeFrom="page">
                <wp:align>right</wp:align>
              </wp:positionH>
              <wp:positionV relativeFrom="page">
                <wp:align>bottom</wp:align>
              </wp:positionV>
              <wp:extent cx="1106805" cy="345440"/>
              <wp:effectExtent l="0" t="0" r="0" b="0"/>
              <wp:wrapNone/>
              <wp:docPr id="1401552516"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9ADCD5F" w14:textId="2BACA0BC" w:rsidR="002656E3" w:rsidRPr="002656E3" w:rsidRDefault="002656E3" w:rsidP="002656E3">
                          <w:pPr>
                            <w:rPr>
                              <w:rFonts w:ascii="Calibri" w:eastAsia="Calibri" w:hAnsi="Calibri" w:cs="Calibri"/>
                              <w:noProof/>
                              <w:color w:val="000000"/>
                              <w:sz w:val="20"/>
                              <w:szCs w:val="20"/>
                            </w:rPr>
                          </w:pPr>
                          <w:r w:rsidRPr="002656E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428231"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7.2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49ADCD5F" w14:textId="2BACA0BC" w:rsidR="002656E3" w:rsidRPr="002656E3" w:rsidRDefault="002656E3" w:rsidP="002656E3">
                    <w:pPr>
                      <w:rPr>
                        <w:rFonts w:ascii="Calibri" w:eastAsia="Calibri" w:hAnsi="Calibri" w:cs="Calibri"/>
                        <w:noProof/>
                        <w:color w:val="000000"/>
                        <w:sz w:val="20"/>
                        <w:szCs w:val="20"/>
                      </w:rPr>
                    </w:pPr>
                    <w:r w:rsidRPr="002656E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C3F1" w14:textId="3AAB165D" w:rsidR="002656E3" w:rsidRDefault="002656E3">
    <w:pPr>
      <w:pStyle w:val="Footer"/>
    </w:pPr>
    <w:r>
      <w:rPr>
        <w:noProof/>
      </w:rPr>
      <mc:AlternateContent>
        <mc:Choice Requires="wps">
          <w:drawing>
            <wp:anchor distT="0" distB="0" distL="0" distR="0" simplePos="0" relativeHeight="251658240" behindDoc="0" locked="0" layoutInCell="1" allowOverlap="1" wp14:anchorId="5085C00E" wp14:editId="342021C9">
              <wp:simplePos x="635" y="635"/>
              <wp:positionH relativeFrom="page">
                <wp:align>right</wp:align>
              </wp:positionH>
              <wp:positionV relativeFrom="page">
                <wp:align>bottom</wp:align>
              </wp:positionV>
              <wp:extent cx="1106805" cy="345440"/>
              <wp:effectExtent l="0" t="0" r="0" b="0"/>
              <wp:wrapNone/>
              <wp:docPr id="168884292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8837D3F" w14:textId="5768B00E" w:rsidR="002656E3" w:rsidRPr="002656E3" w:rsidRDefault="002656E3" w:rsidP="002656E3">
                          <w:pPr>
                            <w:rPr>
                              <w:rFonts w:ascii="Calibri" w:eastAsia="Calibri" w:hAnsi="Calibri" w:cs="Calibri"/>
                              <w:noProof/>
                              <w:color w:val="000000"/>
                              <w:sz w:val="20"/>
                              <w:szCs w:val="20"/>
                            </w:rPr>
                          </w:pPr>
                          <w:r w:rsidRPr="002656E3">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085C00E"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28837D3F" w14:textId="5768B00E" w:rsidR="002656E3" w:rsidRPr="002656E3" w:rsidRDefault="002656E3" w:rsidP="002656E3">
                    <w:pPr>
                      <w:rPr>
                        <w:rFonts w:ascii="Calibri" w:eastAsia="Calibri" w:hAnsi="Calibri" w:cs="Calibri"/>
                        <w:noProof/>
                        <w:color w:val="000000"/>
                        <w:sz w:val="20"/>
                        <w:szCs w:val="20"/>
                      </w:rPr>
                    </w:pPr>
                    <w:r w:rsidRPr="002656E3">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A1B5" w14:textId="77777777" w:rsidR="00193306" w:rsidRDefault="00193306" w:rsidP="004523C8">
      <w:r>
        <w:separator/>
      </w:r>
    </w:p>
  </w:footnote>
  <w:footnote w:type="continuationSeparator" w:id="0">
    <w:p w14:paraId="1873F134" w14:textId="77777777" w:rsidR="00193306" w:rsidRDefault="00193306" w:rsidP="004523C8">
      <w:r>
        <w:continuationSeparator/>
      </w:r>
    </w:p>
  </w:footnote>
  <w:footnote w:type="continuationNotice" w:id="1">
    <w:p w14:paraId="18B7157E" w14:textId="77777777" w:rsidR="00193306" w:rsidRDefault="00193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5B8"/>
    <w:multiLevelType w:val="hybridMultilevel"/>
    <w:tmpl w:val="09FA3E7E"/>
    <w:lvl w:ilvl="0" w:tplc="BD5AA19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427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30"/>
    <w:rsid w:val="000015E0"/>
    <w:rsid w:val="000018D0"/>
    <w:rsid w:val="000033CB"/>
    <w:rsid w:val="00003D92"/>
    <w:rsid w:val="00004019"/>
    <w:rsid w:val="00014619"/>
    <w:rsid w:val="00016D12"/>
    <w:rsid w:val="000229C6"/>
    <w:rsid w:val="000241CE"/>
    <w:rsid w:val="00024EEE"/>
    <w:rsid w:val="0003326F"/>
    <w:rsid w:val="000420EA"/>
    <w:rsid w:val="000457E3"/>
    <w:rsid w:val="0005251F"/>
    <w:rsid w:val="000540ED"/>
    <w:rsid w:val="000541DD"/>
    <w:rsid w:val="0005786C"/>
    <w:rsid w:val="000602DB"/>
    <w:rsid w:val="000616F2"/>
    <w:rsid w:val="000741B7"/>
    <w:rsid w:val="000753FA"/>
    <w:rsid w:val="00077CAF"/>
    <w:rsid w:val="000924C1"/>
    <w:rsid w:val="00093E0B"/>
    <w:rsid w:val="00096129"/>
    <w:rsid w:val="00097F0D"/>
    <w:rsid w:val="000A2C24"/>
    <w:rsid w:val="000A4991"/>
    <w:rsid w:val="000A7E69"/>
    <w:rsid w:val="000C666D"/>
    <w:rsid w:val="000D1B7C"/>
    <w:rsid w:val="000D2DF4"/>
    <w:rsid w:val="000D635F"/>
    <w:rsid w:val="000D733F"/>
    <w:rsid w:val="000E0FA6"/>
    <w:rsid w:val="000F18DF"/>
    <w:rsid w:val="000F702E"/>
    <w:rsid w:val="000F76AF"/>
    <w:rsid w:val="001032A1"/>
    <w:rsid w:val="0010469E"/>
    <w:rsid w:val="00106588"/>
    <w:rsid w:val="00113ED1"/>
    <w:rsid w:val="00120944"/>
    <w:rsid w:val="00131D84"/>
    <w:rsid w:val="001367A4"/>
    <w:rsid w:val="00137D4D"/>
    <w:rsid w:val="00141609"/>
    <w:rsid w:val="00146765"/>
    <w:rsid w:val="00146F46"/>
    <w:rsid w:val="001541A3"/>
    <w:rsid w:val="001566AE"/>
    <w:rsid w:val="001603C4"/>
    <w:rsid w:val="00164EA9"/>
    <w:rsid w:val="001735F4"/>
    <w:rsid w:val="00173DF7"/>
    <w:rsid w:val="00176B0E"/>
    <w:rsid w:val="001835BC"/>
    <w:rsid w:val="00186144"/>
    <w:rsid w:val="00193306"/>
    <w:rsid w:val="001A4FBB"/>
    <w:rsid w:val="001A78BB"/>
    <w:rsid w:val="001B11A8"/>
    <w:rsid w:val="001B2B78"/>
    <w:rsid w:val="001C2D6D"/>
    <w:rsid w:val="001D47D0"/>
    <w:rsid w:val="001E2C0A"/>
    <w:rsid w:val="001E3F9B"/>
    <w:rsid w:val="001E5EBD"/>
    <w:rsid w:val="001F1763"/>
    <w:rsid w:val="001F1A77"/>
    <w:rsid w:val="001F2DC0"/>
    <w:rsid w:val="001F3B7D"/>
    <w:rsid w:val="001F6DA1"/>
    <w:rsid w:val="00201888"/>
    <w:rsid w:val="00201E51"/>
    <w:rsid w:val="002174F0"/>
    <w:rsid w:val="002200C1"/>
    <w:rsid w:val="00231DDB"/>
    <w:rsid w:val="002461AF"/>
    <w:rsid w:val="0024684F"/>
    <w:rsid w:val="00252007"/>
    <w:rsid w:val="002534FC"/>
    <w:rsid w:val="00254B85"/>
    <w:rsid w:val="00255268"/>
    <w:rsid w:val="00255D18"/>
    <w:rsid w:val="00257D82"/>
    <w:rsid w:val="00262520"/>
    <w:rsid w:val="002647B9"/>
    <w:rsid w:val="002656E3"/>
    <w:rsid w:val="00270FD6"/>
    <w:rsid w:val="002873D5"/>
    <w:rsid w:val="00287E3B"/>
    <w:rsid w:val="0029488B"/>
    <w:rsid w:val="00297B47"/>
    <w:rsid w:val="002A547B"/>
    <w:rsid w:val="002B2953"/>
    <w:rsid w:val="002B670C"/>
    <w:rsid w:val="002D14C0"/>
    <w:rsid w:val="002D2E41"/>
    <w:rsid w:val="002D5B0B"/>
    <w:rsid w:val="002F04C8"/>
    <w:rsid w:val="002F4FD5"/>
    <w:rsid w:val="002F7582"/>
    <w:rsid w:val="00301BED"/>
    <w:rsid w:val="0030395F"/>
    <w:rsid w:val="00310D8C"/>
    <w:rsid w:val="00312C53"/>
    <w:rsid w:val="00322566"/>
    <w:rsid w:val="00322691"/>
    <w:rsid w:val="00326CCA"/>
    <w:rsid w:val="003275FB"/>
    <w:rsid w:val="00336268"/>
    <w:rsid w:val="003424CB"/>
    <w:rsid w:val="003442C2"/>
    <w:rsid w:val="00345E6C"/>
    <w:rsid w:val="00354131"/>
    <w:rsid w:val="00373E6A"/>
    <w:rsid w:val="00377743"/>
    <w:rsid w:val="00390E1F"/>
    <w:rsid w:val="003A1DA3"/>
    <w:rsid w:val="003A4FBC"/>
    <w:rsid w:val="003B4586"/>
    <w:rsid w:val="003B68EC"/>
    <w:rsid w:val="003B6A9E"/>
    <w:rsid w:val="003B6E80"/>
    <w:rsid w:val="003C3351"/>
    <w:rsid w:val="003D539F"/>
    <w:rsid w:val="003E0368"/>
    <w:rsid w:val="003E568B"/>
    <w:rsid w:val="003F40AF"/>
    <w:rsid w:val="003F6FDF"/>
    <w:rsid w:val="00401C4C"/>
    <w:rsid w:val="0040355F"/>
    <w:rsid w:val="00416891"/>
    <w:rsid w:val="00422D71"/>
    <w:rsid w:val="004275D8"/>
    <w:rsid w:val="00442B80"/>
    <w:rsid w:val="00444A20"/>
    <w:rsid w:val="00445EDD"/>
    <w:rsid w:val="00450038"/>
    <w:rsid w:val="00450905"/>
    <w:rsid w:val="004523C8"/>
    <w:rsid w:val="004543B9"/>
    <w:rsid w:val="00465C86"/>
    <w:rsid w:val="004750EF"/>
    <w:rsid w:val="00475BE9"/>
    <w:rsid w:val="00480FB8"/>
    <w:rsid w:val="00484833"/>
    <w:rsid w:val="00486B6B"/>
    <w:rsid w:val="00487C7A"/>
    <w:rsid w:val="004918A3"/>
    <w:rsid w:val="004A093E"/>
    <w:rsid w:val="004A23CB"/>
    <w:rsid w:val="004A5184"/>
    <w:rsid w:val="004B3FFD"/>
    <w:rsid w:val="004B4B32"/>
    <w:rsid w:val="004B5557"/>
    <w:rsid w:val="004C7C1C"/>
    <w:rsid w:val="004E0BA1"/>
    <w:rsid w:val="004F085E"/>
    <w:rsid w:val="004F1D57"/>
    <w:rsid w:val="004F2F94"/>
    <w:rsid w:val="004F2FFD"/>
    <w:rsid w:val="004F6314"/>
    <w:rsid w:val="004F71EC"/>
    <w:rsid w:val="004F7804"/>
    <w:rsid w:val="004F79C0"/>
    <w:rsid w:val="00505C77"/>
    <w:rsid w:val="00512CC3"/>
    <w:rsid w:val="00512FA3"/>
    <w:rsid w:val="005215C8"/>
    <w:rsid w:val="00527AC2"/>
    <w:rsid w:val="00542ED8"/>
    <w:rsid w:val="00554B65"/>
    <w:rsid w:val="00554D95"/>
    <w:rsid w:val="00562A1F"/>
    <w:rsid w:val="0056676C"/>
    <w:rsid w:val="00574EA5"/>
    <w:rsid w:val="0058012A"/>
    <w:rsid w:val="00580984"/>
    <w:rsid w:val="005817A3"/>
    <w:rsid w:val="00585E2D"/>
    <w:rsid w:val="00590382"/>
    <w:rsid w:val="00592585"/>
    <w:rsid w:val="00594A4D"/>
    <w:rsid w:val="00596F02"/>
    <w:rsid w:val="005974B2"/>
    <w:rsid w:val="005A7349"/>
    <w:rsid w:val="005B183E"/>
    <w:rsid w:val="005B5BF2"/>
    <w:rsid w:val="005C02F6"/>
    <w:rsid w:val="005C1375"/>
    <w:rsid w:val="005C3DD9"/>
    <w:rsid w:val="005D3E2F"/>
    <w:rsid w:val="005D50F4"/>
    <w:rsid w:val="005D5600"/>
    <w:rsid w:val="005D5C79"/>
    <w:rsid w:val="005E38FB"/>
    <w:rsid w:val="005E6313"/>
    <w:rsid w:val="005F2D18"/>
    <w:rsid w:val="005F4533"/>
    <w:rsid w:val="00603D85"/>
    <w:rsid w:val="00604A4D"/>
    <w:rsid w:val="00614077"/>
    <w:rsid w:val="006201B8"/>
    <w:rsid w:val="00621558"/>
    <w:rsid w:val="00633611"/>
    <w:rsid w:val="0064143A"/>
    <w:rsid w:val="0064157A"/>
    <w:rsid w:val="00641727"/>
    <w:rsid w:val="006419C6"/>
    <w:rsid w:val="0065104B"/>
    <w:rsid w:val="006570AB"/>
    <w:rsid w:val="00660CC9"/>
    <w:rsid w:val="006615AB"/>
    <w:rsid w:val="006651CB"/>
    <w:rsid w:val="00665785"/>
    <w:rsid w:val="006712A0"/>
    <w:rsid w:val="0068161E"/>
    <w:rsid w:val="00681C23"/>
    <w:rsid w:val="006A22E5"/>
    <w:rsid w:val="006A50F5"/>
    <w:rsid w:val="006B3606"/>
    <w:rsid w:val="006B5CB8"/>
    <w:rsid w:val="006C2243"/>
    <w:rsid w:val="006C2CA9"/>
    <w:rsid w:val="006C68EE"/>
    <w:rsid w:val="006C7B68"/>
    <w:rsid w:val="006D120A"/>
    <w:rsid w:val="006D2AF3"/>
    <w:rsid w:val="006D4682"/>
    <w:rsid w:val="006E2E95"/>
    <w:rsid w:val="006E4A98"/>
    <w:rsid w:val="006F1978"/>
    <w:rsid w:val="006F6EF6"/>
    <w:rsid w:val="0070011B"/>
    <w:rsid w:val="00724560"/>
    <w:rsid w:val="00733838"/>
    <w:rsid w:val="0074245D"/>
    <w:rsid w:val="00746182"/>
    <w:rsid w:val="00750943"/>
    <w:rsid w:val="00752983"/>
    <w:rsid w:val="007542AD"/>
    <w:rsid w:val="00760779"/>
    <w:rsid w:val="007661A3"/>
    <w:rsid w:val="00767BAE"/>
    <w:rsid w:val="00767F4B"/>
    <w:rsid w:val="007701DC"/>
    <w:rsid w:val="007802BE"/>
    <w:rsid w:val="00781755"/>
    <w:rsid w:val="00782569"/>
    <w:rsid w:val="00785414"/>
    <w:rsid w:val="00791A71"/>
    <w:rsid w:val="00794469"/>
    <w:rsid w:val="00796127"/>
    <w:rsid w:val="007B03A5"/>
    <w:rsid w:val="007B3F33"/>
    <w:rsid w:val="007B7035"/>
    <w:rsid w:val="007C069D"/>
    <w:rsid w:val="007D4DD2"/>
    <w:rsid w:val="007E2074"/>
    <w:rsid w:val="007E5645"/>
    <w:rsid w:val="007F0FC7"/>
    <w:rsid w:val="007F1FEF"/>
    <w:rsid w:val="007F783F"/>
    <w:rsid w:val="007F7B53"/>
    <w:rsid w:val="00800D24"/>
    <w:rsid w:val="008015C6"/>
    <w:rsid w:val="008145B5"/>
    <w:rsid w:val="00814FBE"/>
    <w:rsid w:val="00815D79"/>
    <w:rsid w:val="00821930"/>
    <w:rsid w:val="00821A5C"/>
    <w:rsid w:val="008223E7"/>
    <w:rsid w:val="008300B5"/>
    <w:rsid w:val="008336FF"/>
    <w:rsid w:val="00850350"/>
    <w:rsid w:val="00855B87"/>
    <w:rsid w:val="00866765"/>
    <w:rsid w:val="00867E74"/>
    <w:rsid w:val="00877579"/>
    <w:rsid w:val="0088710E"/>
    <w:rsid w:val="00892FDD"/>
    <w:rsid w:val="008B4878"/>
    <w:rsid w:val="008B4B19"/>
    <w:rsid w:val="008C1179"/>
    <w:rsid w:val="008C2479"/>
    <w:rsid w:val="008D54A5"/>
    <w:rsid w:val="008D5FD7"/>
    <w:rsid w:val="008E1557"/>
    <w:rsid w:val="008E31D8"/>
    <w:rsid w:val="008E46C0"/>
    <w:rsid w:val="008F2CC2"/>
    <w:rsid w:val="00900366"/>
    <w:rsid w:val="00900CA8"/>
    <w:rsid w:val="00901DF5"/>
    <w:rsid w:val="00906AC8"/>
    <w:rsid w:val="00906F7D"/>
    <w:rsid w:val="009157B4"/>
    <w:rsid w:val="00915F65"/>
    <w:rsid w:val="00920DDA"/>
    <w:rsid w:val="009235A9"/>
    <w:rsid w:val="00944050"/>
    <w:rsid w:val="00946B2F"/>
    <w:rsid w:val="00946CA0"/>
    <w:rsid w:val="00946E2A"/>
    <w:rsid w:val="00951E59"/>
    <w:rsid w:val="00952730"/>
    <w:rsid w:val="00976832"/>
    <w:rsid w:val="00981F80"/>
    <w:rsid w:val="0098327B"/>
    <w:rsid w:val="00983A1A"/>
    <w:rsid w:val="0099238A"/>
    <w:rsid w:val="00993F4B"/>
    <w:rsid w:val="00997FB0"/>
    <w:rsid w:val="009A242B"/>
    <w:rsid w:val="009A671E"/>
    <w:rsid w:val="009B1188"/>
    <w:rsid w:val="009B18BD"/>
    <w:rsid w:val="009D16F2"/>
    <w:rsid w:val="009D3061"/>
    <w:rsid w:val="009D49F4"/>
    <w:rsid w:val="009E2EE8"/>
    <w:rsid w:val="009E4253"/>
    <w:rsid w:val="009E71A7"/>
    <w:rsid w:val="009E7C06"/>
    <w:rsid w:val="009F05EC"/>
    <w:rsid w:val="009F0809"/>
    <w:rsid w:val="00A1272A"/>
    <w:rsid w:val="00A135AE"/>
    <w:rsid w:val="00A23704"/>
    <w:rsid w:val="00A23AC3"/>
    <w:rsid w:val="00A312F4"/>
    <w:rsid w:val="00A40261"/>
    <w:rsid w:val="00A41268"/>
    <w:rsid w:val="00A50150"/>
    <w:rsid w:val="00A530B9"/>
    <w:rsid w:val="00A63278"/>
    <w:rsid w:val="00A6696A"/>
    <w:rsid w:val="00A6755F"/>
    <w:rsid w:val="00A67F53"/>
    <w:rsid w:val="00A70574"/>
    <w:rsid w:val="00A76578"/>
    <w:rsid w:val="00A77FD9"/>
    <w:rsid w:val="00A81D07"/>
    <w:rsid w:val="00A82327"/>
    <w:rsid w:val="00AA227B"/>
    <w:rsid w:val="00AA50D7"/>
    <w:rsid w:val="00AB2CDE"/>
    <w:rsid w:val="00AD0D16"/>
    <w:rsid w:val="00AD5FBC"/>
    <w:rsid w:val="00AD6590"/>
    <w:rsid w:val="00AD67DA"/>
    <w:rsid w:val="00AE29F5"/>
    <w:rsid w:val="00AF0335"/>
    <w:rsid w:val="00AF17F9"/>
    <w:rsid w:val="00B03D01"/>
    <w:rsid w:val="00B03DBD"/>
    <w:rsid w:val="00B1288A"/>
    <w:rsid w:val="00B139A0"/>
    <w:rsid w:val="00B14BAC"/>
    <w:rsid w:val="00B21BDF"/>
    <w:rsid w:val="00B2719D"/>
    <w:rsid w:val="00B35A10"/>
    <w:rsid w:val="00B65E33"/>
    <w:rsid w:val="00B66526"/>
    <w:rsid w:val="00B76B3F"/>
    <w:rsid w:val="00B81F80"/>
    <w:rsid w:val="00B8419D"/>
    <w:rsid w:val="00B90D38"/>
    <w:rsid w:val="00B94943"/>
    <w:rsid w:val="00BA494F"/>
    <w:rsid w:val="00BA4F35"/>
    <w:rsid w:val="00BB51FC"/>
    <w:rsid w:val="00BB59F5"/>
    <w:rsid w:val="00BB6AAD"/>
    <w:rsid w:val="00BC10B8"/>
    <w:rsid w:val="00BC1CAB"/>
    <w:rsid w:val="00BC1EBA"/>
    <w:rsid w:val="00BE43CF"/>
    <w:rsid w:val="00BE5922"/>
    <w:rsid w:val="00BE71DD"/>
    <w:rsid w:val="00BF2B35"/>
    <w:rsid w:val="00BF77CC"/>
    <w:rsid w:val="00C00199"/>
    <w:rsid w:val="00C02AF5"/>
    <w:rsid w:val="00C1290F"/>
    <w:rsid w:val="00C13F3F"/>
    <w:rsid w:val="00C201AE"/>
    <w:rsid w:val="00C21930"/>
    <w:rsid w:val="00C25748"/>
    <w:rsid w:val="00C26A66"/>
    <w:rsid w:val="00C366F5"/>
    <w:rsid w:val="00C40EBF"/>
    <w:rsid w:val="00C4338D"/>
    <w:rsid w:val="00C54261"/>
    <w:rsid w:val="00C66A23"/>
    <w:rsid w:val="00C73EB1"/>
    <w:rsid w:val="00C75B7E"/>
    <w:rsid w:val="00C76416"/>
    <w:rsid w:val="00C96307"/>
    <w:rsid w:val="00CA1401"/>
    <w:rsid w:val="00CB130E"/>
    <w:rsid w:val="00CB5C87"/>
    <w:rsid w:val="00CB6711"/>
    <w:rsid w:val="00CD2154"/>
    <w:rsid w:val="00CD4254"/>
    <w:rsid w:val="00CD648E"/>
    <w:rsid w:val="00CE3F5F"/>
    <w:rsid w:val="00CE7B2C"/>
    <w:rsid w:val="00CF0A86"/>
    <w:rsid w:val="00CF4324"/>
    <w:rsid w:val="00CF7F00"/>
    <w:rsid w:val="00D01054"/>
    <w:rsid w:val="00D05863"/>
    <w:rsid w:val="00D12EDC"/>
    <w:rsid w:val="00D15664"/>
    <w:rsid w:val="00D30A31"/>
    <w:rsid w:val="00D317E4"/>
    <w:rsid w:val="00D32EBD"/>
    <w:rsid w:val="00D33B1D"/>
    <w:rsid w:val="00D47D4C"/>
    <w:rsid w:val="00D52D7B"/>
    <w:rsid w:val="00D611FD"/>
    <w:rsid w:val="00D64001"/>
    <w:rsid w:val="00D811C4"/>
    <w:rsid w:val="00D9195C"/>
    <w:rsid w:val="00DA55A1"/>
    <w:rsid w:val="00DA61DB"/>
    <w:rsid w:val="00DA6F84"/>
    <w:rsid w:val="00DB1688"/>
    <w:rsid w:val="00DB2CAE"/>
    <w:rsid w:val="00DB4BF7"/>
    <w:rsid w:val="00DC16BC"/>
    <w:rsid w:val="00DC72D9"/>
    <w:rsid w:val="00DD032E"/>
    <w:rsid w:val="00DD4B8E"/>
    <w:rsid w:val="00DD6D76"/>
    <w:rsid w:val="00DE382E"/>
    <w:rsid w:val="00DE3C3E"/>
    <w:rsid w:val="00DF793E"/>
    <w:rsid w:val="00E11DD9"/>
    <w:rsid w:val="00E140C4"/>
    <w:rsid w:val="00E21D22"/>
    <w:rsid w:val="00E27041"/>
    <w:rsid w:val="00E37C1D"/>
    <w:rsid w:val="00E42787"/>
    <w:rsid w:val="00E601E7"/>
    <w:rsid w:val="00E60384"/>
    <w:rsid w:val="00E6259D"/>
    <w:rsid w:val="00E65716"/>
    <w:rsid w:val="00E65814"/>
    <w:rsid w:val="00E76848"/>
    <w:rsid w:val="00E8010C"/>
    <w:rsid w:val="00E82F77"/>
    <w:rsid w:val="00E83B74"/>
    <w:rsid w:val="00E934DE"/>
    <w:rsid w:val="00E97BDB"/>
    <w:rsid w:val="00EA21A7"/>
    <w:rsid w:val="00EA297A"/>
    <w:rsid w:val="00EB04D4"/>
    <w:rsid w:val="00EC52FC"/>
    <w:rsid w:val="00ED2A7E"/>
    <w:rsid w:val="00ED5019"/>
    <w:rsid w:val="00ED52C8"/>
    <w:rsid w:val="00EE2D85"/>
    <w:rsid w:val="00F032ED"/>
    <w:rsid w:val="00F068D9"/>
    <w:rsid w:val="00F11F9E"/>
    <w:rsid w:val="00F173E9"/>
    <w:rsid w:val="00F227F3"/>
    <w:rsid w:val="00F24787"/>
    <w:rsid w:val="00F26AB6"/>
    <w:rsid w:val="00F27BA8"/>
    <w:rsid w:val="00F323E3"/>
    <w:rsid w:val="00F4401C"/>
    <w:rsid w:val="00F45BED"/>
    <w:rsid w:val="00F51C2B"/>
    <w:rsid w:val="00F75BEA"/>
    <w:rsid w:val="00F909AD"/>
    <w:rsid w:val="00FA523A"/>
    <w:rsid w:val="00FB2AEE"/>
    <w:rsid w:val="00FC5488"/>
    <w:rsid w:val="00FD2940"/>
    <w:rsid w:val="00FE3BB5"/>
    <w:rsid w:val="00FE3CB2"/>
    <w:rsid w:val="00FE70D7"/>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851E1"/>
  <w15:docId w15:val="{E085740E-837A-4C70-A347-67A64ED3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30"/>
    <w:pPr>
      <w:spacing w:after="0" w:line="240" w:lineRule="auto"/>
    </w:pPr>
    <w:rPr>
      <w:rFonts w:ascii="Times New Roman" w:eastAsia="Times New Roman" w:hAnsi="Times New Roman" w:cs="Times New Roman"/>
      <w:sz w:val="24"/>
      <w:szCs w:val="24"/>
    </w:rPr>
  </w:style>
  <w:style w:type="paragraph" w:styleId="Heading7">
    <w:name w:val="heading 7"/>
    <w:basedOn w:val="Normal"/>
    <w:link w:val="Heading7Char"/>
    <w:qFormat/>
    <w:rsid w:val="00952730"/>
    <w:pPr>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52730"/>
    <w:rPr>
      <w:rFonts w:ascii="Times New Roman" w:eastAsia="Times New Roman" w:hAnsi="Times New Roman" w:cs="Times New Roman"/>
      <w:sz w:val="24"/>
      <w:szCs w:val="24"/>
    </w:rPr>
  </w:style>
  <w:style w:type="character" w:styleId="Hyperlink">
    <w:name w:val="Hyperlink"/>
    <w:basedOn w:val="DefaultParagraphFont"/>
    <w:rsid w:val="00952730"/>
    <w:rPr>
      <w:color w:val="0000FF"/>
      <w:u w:val="single"/>
    </w:rPr>
  </w:style>
  <w:style w:type="paragraph" w:styleId="BalloonText">
    <w:name w:val="Balloon Text"/>
    <w:basedOn w:val="Normal"/>
    <w:link w:val="BalloonTextChar"/>
    <w:uiPriority w:val="99"/>
    <w:semiHidden/>
    <w:unhideWhenUsed/>
    <w:rsid w:val="00952730"/>
    <w:rPr>
      <w:rFonts w:ascii="Tahoma" w:hAnsi="Tahoma" w:cs="Tahoma"/>
      <w:sz w:val="16"/>
      <w:szCs w:val="16"/>
    </w:rPr>
  </w:style>
  <w:style w:type="character" w:customStyle="1" w:styleId="BalloonTextChar">
    <w:name w:val="Balloon Text Char"/>
    <w:basedOn w:val="DefaultParagraphFont"/>
    <w:link w:val="BalloonText"/>
    <w:uiPriority w:val="99"/>
    <w:semiHidden/>
    <w:rsid w:val="00952730"/>
    <w:rPr>
      <w:rFonts w:ascii="Tahoma" w:eastAsia="Times New Roman" w:hAnsi="Tahoma" w:cs="Tahoma"/>
      <w:sz w:val="16"/>
      <w:szCs w:val="16"/>
    </w:rPr>
  </w:style>
  <w:style w:type="paragraph" w:styleId="NormalWeb">
    <w:name w:val="Normal (Web)"/>
    <w:basedOn w:val="Normal"/>
    <w:uiPriority w:val="99"/>
    <w:unhideWhenUsed/>
    <w:rsid w:val="00AB2CDE"/>
    <w:pPr>
      <w:spacing w:before="100" w:beforeAutospacing="1" w:after="100" w:afterAutospacing="1"/>
    </w:pPr>
  </w:style>
  <w:style w:type="character" w:styleId="UnresolvedMention">
    <w:name w:val="Unresolved Mention"/>
    <w:basedOn w:val="DefaultParagraphFont"/>
    <w:uiPriority w:val="99"/>
    <w:semiHidden/>
    <w:unhideWhenUsed/>
    <w:rsid w:val="001E5EBD"/>
    <w:rPr>
      <w:color w:val="605E5C"/>
      <w:shd w:val="clear" w:color="auto" w:fill="E1DFDD"/>
    </w:rPr>
  </w:style>
  <w:style w:type="paragraph" w:styleId="Header">
    <w:name w:val="header"/>
    <w:basedOn w:val="Normal"/>
    <w:link w:val="HeaderChar"/>
    <w:rsid w:val="002656E3"/>
    <w:pPr>
      <w:tabs>
        <w:tab w:val="center" w:pos="4320"/>
        <w:tab w:val="right" w:pos="8640"/>
      </w:tabs>
    </w:pPr>
    <w:rPr>
      <w:rFonts w:eastAsia="MS Mincho"/>
    </w:rPr>
  </w:style>
  <w:style w:type="character" w:customStyle="1" w:styleId="HeaderChar">
    <w:name w:val="Header Char"/>
    <w:basedOn w:val="DefaultParagraphFont"/>
    <w:link w:val="Header"/>
    <w:rsid w:val="002656E3"/>
    <w:rPr>
      <w:rFonts w:ascii="Times New Roman" w:eastAsia="MS Mincho" w:hAnsi="Times New Roman" w:cs="Times New Roman"/>
      <w:sz w:val="24"/>
      <w:szCs w:val="24"/>
    </w:rPr>
  </w:style>
  <w:style w:type="paragraph" w:styleId="Footer">
    <w:name w:val="footer"/>
    <w:basedOn w:val="Normal"/>
    <w:link w:val="FooterChar"/>
    <w:uiPriority w:val="99"/>
    <w:unhideWhenUsed/>
    <w:rsid w:val="002656E3"/>
    <w:pPr>
      <w:tabs>
        <w:tab w:val="center" w:pos="4680"/>
        <w:tab w:val="right" w:pos="9360"/>
      </w:tabs>
    </w:pPr>
  </w:style>
  <w:style w:type="character" w:customStyle="1" w:styleId="FooterChar">
    <w:name w:val="Footer Char"/>
    <w:basedOn w:val="DefaultParagraphFont"/>
    <w:link w:val="Footer"/>
    <w:uiPriority w:val="99"/>
    <w:rsid w:val="002656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0536">
      <w:bodyDiv w:val="1"/>
      <w:marLeft w:val="0"/>
      <w:marRight w:val="0"/>
      <w:marTop w:val="0"/>
      <w:marBottom w:val="0"/>
      <w:divBdr>
        <w:top w:val="none" w:sz="0" w:space="0" w:color="auto"/>
        <w:left w:val="none" w:sz="0" w:space="0" w:color="auto"/>
        <w:bottom w:val="none" w:sz="0" w:space="0" w:color="auto"/>
        <w:right w:val="none" w:sz="0" w:space="0" w:color="auto"/>
      </w:divBdr>
    </w:div>
    <w:div w:id="1429891322">
      <w:bodyDiv w:val="1"/>
      <w:marLeft w:val="0"/>
      <w:marRight w:val="0"/>
      <w:marTop w:val="0"/>
      <w:marBottom w:val="0"/>
      <w:divBdr>
        <w:top w:val="none" w:sz="0" w:space="0" w:color="auto"/>
        <w:left w:val="none" w:sz="0" w:space="0" w:color="auto"/>
        <w:bottom w:val="none" w:sz="0" w:space="0" w:color="auto"/>
        <w:right w:val="none" w:sz="0" w:space="0" w:color="auto"/>
      </w:divBdr>
    </w:div>
    <w:div w:id="15423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x.com/WorldBankAfric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orldbank.org/en/region/afr/western-and-central-africa" TargetMode="External"/><Relationship Id="rId2" Type="http://schemas.openxmlformats.org/officeDocument/2006/relationships/customXml" Target="../customXml/item2.xml"/><Relationship Id="rId16" Type="http://schemas.openxmlformats.org/officeDocument/2006/relationships/hyperlink" Target="https://ida.worldbank.org/en/ho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orldbank.org/en/country/senega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djigo@worldbankgrou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6D7EC82DA1647345AC28DB416ACD31FE" ma:contentTypeVersion="21" ma:contentTypeDescription="" ma:contentTypeScope="" ma:versionID="3ca6f5401ee3e37256b2e1d9296ef6ad">
  <xsd:schema xmlns:xsd="http://www.w3.org/2001/XMLSchema" xmlns:xs="http://www.w3.org/2001/XMLSchema" xmlns:p="http://schemas.microsoft.com/office/2006/metadata/properties" xmlns:ns3="3e02667f-0271-471b-bd6e-11a2e16def1d" targetNamespace="http://schemas.microsoft.com/office/2006/metadata/properties" ma:root="true" ma:fieldsID="428f7e2b4a01cece35249165ed021f19"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fb56c88e-b4f1-42a3-8751-9d831b3d5ac2}" ma:internalName="TaxCatchAll" ma:showField="CatchAllData" ma:web="47c71cd2-815c-43ad-b08b-d212548ff21b">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b56c88e-b4f1-42a3-8751-9d831b3d5ac2}" ma:internalName="TaxCatchAllLabel" ma:readOnly="true" ma:showField="CatchAllDataLabel" ma:web="47c71cd2-815c-43ad-b08b-d212548ff21b">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ECRVP - Office of the Vice President|2b0efbf6-52af-4c63-813d-7564d22bc82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19"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2022-10-31T19:46:31+00:00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ECRVP - Office of the Vice President</TermName>
          <TermId xmlns="http://schemas.microsoft.com/office/infopath/2007/PartnerControls">2b0efbf6-52af-4c63-813d-7564d22bc826</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F963-B9FF-4FEE-A490-C9F7434FD037}">
  <ds:schemaRefs>
    <ds:schemaRef ds:uri="http://schemas.microsoft.com/sharepoint/v3/contenttype/forms"/>
  </ds:schemaRefs>
</ds:datastoreItem>
</file>

<file path=customXml/itemProps2.xml><?xml version="1.0" encoding="utf-8"?>
<ds:datastoreItem xmlns:ds="http://schemas.openxmlformats.org/officeDocument/2006/customXml" ds:itemID="{CEFCA9A8-D2D1-4208-ADC0-EA5A6C5E774B}">
  <ds:schemaRefs>
    <ds:schemaRef ds:uri="http://schemas.microsoft.com/sharepoint/events"/>
  </ds:schemaRefs>
</ds:datastoreItem>
</file>

<file path=customXml/itemProps3.xml><?xml version="1.0" encoding="utf-8"?>
<ds:datastoreItem xmlns:ds="http://schemas.openxmlformats.org/officeDocument/2006/customXml" ds:itemID="{047F91D0-D9FB-4774-86C9-245892F9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2C2E9-5AE0-4970-8A25-1BD0B4AFE120}">
  <ds:schemaRefs>
    <ds:schemaRef ds:uri="Microsoft.SharePoint.Taxonomy.ContentTypeSync"/>
  </ds:schemaRefs>
</ds:datastoreItem>
</file>

<file path=customXml/itemProps5.xml><?xml version="1.0" encoding="utf-8"?>
<ds:datastoreItem xmlns:ds="http://schemas.openxmlformats.org/officeDocument/2006/customXml" ds:itemID="{09B29D66-43CE-454B-A0B4-0B10190D9BF3}">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2A0C1B24-DC01-4E4A-91F4-4F02FAC3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wb367429</dc:creator>
  <cp:lastModifiedBy>Seydina Alioune Djigo</cp:lastModifiedBy>
  <cp:revision>2</cp:revision>
  <cp:lastPrinted>2014-06-18T20:29:00Z</cp:lastPrinted>
  <dcterms:created xsi:type="dcterms:W3CDTF">2025-06-18T09:31:00Z</dcterms:created>
  <dcterms:modified xsi:type="dcterms:W3CDTF">2025-06-18T09:31:00Z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0x010100F4C63C3BD852AE468EAEFD0E6C57C64F02006D7EC82DA1647345AC28DB416ACD31FE</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5;#ECRVP - Office of the Vice President|2b0efbf6-52af-4c63-813d-7564d22bc826</vt:lpwstr>
  </property>
  <property fmtid="{D5CDD505-2E9C-101B-9397-08002B2CF9AE}" pid="7" name="ClassificationContentMarkingFooterShapeIds">
    <vt:lpwstr>64a9b2aa,7306104b,5389fe84</vt:lpwstr>
  </property>
  <property fmtid="{D5CDD505-2E9C-101B-9397-08002B2CF9AE}" pid="8" name="ClassificationContentMarkingFooterFontProps">
    <vt:lpwstr>#000000,10,Calibri</vt:lpwstr>
  </property>
  <property fmtid="{D5CDD505-2E9C-101B-9397-08002B2CF9AE}" pid="9" name="ClassificationContentMarkingFooterText">
    <vt:lpwstr>Official Use Only</vt:lpwstr>
  </property>
  <property fmtid="{D5CDD505-2E9C-101B-9397-08002B2CF9AE}" pid="10" name="MSIP_Label_f1bf45b6-5649-4236-82a3-f45024cd282e_Enabled">
    <vt:lpwstr>true</vt:lpwstr>
  </property>
  <property fmtid="{D5CDD505-2E9C-101B-9397-08002B2CF9AE}" pid="11" name="MSIP_Label_f1bf45b6-5649-4236-82a3-f45024cd282e_SetDate">
    <vt:lpwstr>2025-06-16T12:39:33Z</vt:lpwstr>
  </property>
  <property fmtid="{D5CDD505-2E9C-101B-9397-08002B2CF9AE}" pid="12" name="MSIP_Label_f1bf45b6-5649-4236-82a3-f45024cd282e_Method">
    <vt:lpwstr>Standard</vt:lpwstr>
  </property>
  <property fmtid="{D5CDD505-2E9C-101B-9397-08002B2CF9AE}" pid="13" name="MSIP_Label_f1bf45b6-5649-4236-82a3-f45024cd282e_Name">
    <vt:lpwstr>Official Use Only</vt:lpwstr>
  </property>
  <property fmtid="{D5CDD505-2E9C-101B-9397-08002B2CF9AE}" pid="14" name="MSIP_Label_f1bf45b6-5649-4236-82a3-f45024cd282e_SiteId">
    <vt:lpwstr>31a2fec0-266b-4c67-b56e-2796d8f59c36</vt:lpwstr>
  </property>
  <property fmtid="{D5CDD505-2E9C-101B-9397-08002B2CF9AE}" pid="15" name="MSIP_Label_f1bf45b6-5649-4236-82a3-f45024cd282e_ActionId">
    <vt:lpwstr>dc710ba7-faef-40dd-9440-ea59a68b3594</vt:lpwstr>
  </property>
  <property fmtid="{D5CDD505-2E9C-101B-9397-08002B2CF9AE}" pid="16" name="MSIP_Label_f1bf45b6-5649-4236-82a3-f45024cd282e_ContentBits">
    <vt:lpwstr>2</vt:lpwstr>
  </property>
  <property fmtid="{D5CDD505-2E9C-101B-9397-08002B2CF9AE}" pid="17" name="MSIP_Label_f1bf45b6-5649-4236-82a3-f45024cd282e_Tag">
    <vt:lpwstr>10, 3, 0, 1</vt:lpwstr>
  </property>
</Properties>
</file>